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7D" w:rsidRPr="0049037D" w:rsidRDefault="0049037D" w:rsidP="0049037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Cs w:val="28"/>
        </w:rPr>
      </w:pP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037D">
        <w:rPr>
          <w:rFonts w:ascii="Times New Roman" w:eastAsia="Calibri" w:hAnsi="Times New Roman" w:cs="Times New Roman"/>
          <w:sz w:val="24"/>
          <w:szCs w:val="24"/>
        </w:rPr>
        <w:t xml:space="preserve">АДМИНИСТРАЦИЯ ЧЕРЕПОВЕЦКОГО МУНИЦИПАЛЬНОГО РАЙОНА </w:t>
      </w:r>
    </w:p>
    <w:p w:rsidR="0049037D" w:rsidRPr="0049037D" w:rsidRDefault="0049037D" w:rsidP="0049037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903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903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49037D" w:rsidRPr="0049037D" w:rsidRDefault="0049037D" w:rsidP="0049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от 17.02.2016 </w:t>
      </w:r>
      <w:r w:rsidRPr="0049037D">
        <w:rPr>
          <w:rFonts w:ascii="Times New Roman" w:eastAsia="Calibri" w:hAnsi="Times New Roman" w:cs="Times New Roman"/>
          <w:sz w:val="28"/>
          <w:szCs w:val="28"/>
        </w:rPr>
        <w:tab/>
      </w:r>
      <w:r w:rsidRPr="0049037D">
        <w:rPr>
          <w:rFonts w:ascii="Times New Roman" w:eastAsia="Calibri" w:hAnsi="Times New Roman" w:cs="Times New Roman"/>
          <w:sz w:val="28"/>
          <w:szCs w:val="28"/>
        </w:rPr>
        <w:tab/>
      </w:r>
      <w:r w:rsidRPr="0049037D">
        <w:rPr>
          <w:rFonts w:ascii="Times New Roman" w:eastAsia="Calibri" w:hAnsi="Times New Roman" w:cs="Times New Roman"/>
          <w:sz w:val="28"/>
          <w:szCs w:val="28"/>
        </w:rPr>
        <w:tab/>
      </w:r>
      <w:r w:rsidRPr="0049037D">
        <w:rPr>
          <w:rFonts w:ascii="Times New Roman" w:eastAsia="Calibri" w:hAnsi="Times New Roman" w:cs="Times New Roman"/>
          <w:sz w:val="28"/>
          <w:szCs w:val="28"/>
        </w:rPr>
        <w:tab/>
      </w:r>
      <w:r w:rsidRPr="0049037D">
        <w:rPr>
          <w:rFonts w:ascii="Times New Roman" w:eastAsia="Calibri" w:hAnsi="Times New Roman" w:cs="Times New Roman"/>
          <w:sz w:val="28"/>
          <w:szCs w:val="28"/>
        </w:rPr>
        <w:tab/>
      </w:r>
      <w:r w:rsidRPr="0049037D">
        <w:rPr>
          <w:rFonts w:ascii="Times New Roman" w:eastAsia="Calibri" w:hAnsi="Times New Roman" w:cs="Times New Roman"/>
          <w:sz w:val="28"/>
          <w:szCs w:val="28"/>
        </w:rPr>
        <w:tab/>
      </w:r>
      <w:r w:rsidRPr="0049037D">
        <w:rPr>
          <w:rFonts w:ascii="Times New Roman" w:eastAsia="Calibri" w:hAnsi="Times New Roman" w:cs="Times New Roman"/>
          <w:sz w:val="28"/>
          <w:szCs w:val="28"/>
        </w:rPr>
        <w:tab/>
      </w:r>
      <w:r w:rsidRPr="0049037D">
        <w:rPr>
          <w:rFonts w:ascii="Times New Roman" w:eastAsia="Calibri" w:hAnsi="Times New Roman" w:cs="Times New Roman"/>
          <w:sz w:val="28"/>
          <w:szCs w:val="28"/>
        </w:rPr>
        <w:tab/>
      </w:r>
      <w:r w:rsidRPr="0049037D">
        <w:rPr>
          <w:rFonts w:ascii="Times New Roman" w:eastAsia="Calibri" w:hAnsi="Times New Roman" w:cs="Times New Roman"/>
          <w:sz w:val="28"/>
          <w:szCs w:val="28"/>
        </w:rPr>
        <w:tab/>
      </w:r>
      <w:r w:rsidRPr="0049037D">
        <w:rPr>
          <w:rFonts w:ascii="Times New Roman" w:eastAsia="Calibri" w:hAnsi="Times New Roman" w:cs="Times New Roman"/>
          <w:sz w:val="28"/>
          <w:szCs w:val="28"/>
        </w:rPr>
        <w:tab/>
        <w:t xml:space="preserve"> № 133</w:t>
      </w:r>
    </w:p>
    <w:p w:rsidR="0049037D" w:rsidRPr="0049037D" w:rsidRDefault="0049037D" w:rsidP="0049037D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</w:rPr>
      </w:pPr>
      <w:r w:rsidRPr="0049037D">
        <w:rPr>
          <w:rFonts w:ascii="Times New Roman" w:eastAsia="Calibri" w:hAnsi="Times New Roman" w:cs="Times New Roman"/>
        </w:rPr>
        <w:t>г. Череповец</w:t>
      </w:r>
      <w:bookmarkStart w:id="0" w:name="bookmark0"/>
    </w:p>
    <w:p w:rsidR="0049037D" w:rsidRPr="0049037D" w:rsidRDefault="0049037D" w:rsidP="0049037D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</w:rPr>
      </w:pPr>
    </w:p>
    <w:bookmarkEnd w:id="0"/>
    <w:p w:rsidR="0049037D" w:rsidRPr="0049037D" w:rsidRDefault="0049037D" w:rsidP="0049037D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4903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Об установлении Порядка определения платы  для </w:t>
      </w:r>
      <w:proofErr w:type="gramStart"/>
      <w:r w:rsidRPr="004903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физических</w:t>
      </w:r>
      <w:proofErr w:type="gramEnd"/>
      <w:r w:rsidRPr="004903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9037D" w:rsidRPr="0049037D" w:rsidRDefault="0049037D" w:rsidP="0049037D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4903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и юридических лиц за услуги (работы),  не относящиеся </w:t>
      </w:r>
    </w:p>
    <w:p w:rsidR="0049037D" w:rsidRPr="0049037D" w:rsidRDefault="0049037D" w:rsidP="0049037D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4903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к основным видам деятельности  муниципальных учреждений  </w:t>
      </w:r>
    </w:p>
    <w:p w:rsidR="0049037D" w:rsidRPr="0049037D" w:rsidRDefault="0049037D" w:rsidP="0049037D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4903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Череповецкого муниципального района</w:t>
      </w:r>
    </w:p>
    <w:p w:rsidR="0049037D" w:rsidRPr="0049037D" w:rsidRDefault="0049037D" w:rsidP="0049037D">
      <w:pPr>
        <w:suppressAutoHyphens/>
        <w:autoSpaceDE w:val="0"/>
        <w:spacing w:after="0" w:line="240" w:lineRule="auto"/>
        <w:ind w:right="411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903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пунктом 4 статьи 9.2 Федерального закона от 12.01.1996 № 7-ФЗ «О некоммерческих организациях</w:t>
        </w:r>
      </w:hyperlink>
      <w:r w:rsidRPr="0049037D">
        <w:rPr>
          <w:rFonts w:ascii="Times New Roman" w:eastAsia="Calibri" w:hAnsi="Times New Roman" w:cs="Times New Roman"/>
          <w:sz w:val="28"/>
          <w:szCs w:val="28"/>
        </w:rPr>
        <w:t>», статьей 25 Устава Череповецкого муниципального района</w:t>
      </w:r>
    </w:p>
    <w:p w:rsidR="0049037D" w:rsidRPr="0049037D" w:rsidRDefault="0049037D" w:rsidP="0049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49037D" w:rsidRPr="0049037D" w:rsidRDefault="0049037D" w:rsidP="00490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Порядок определения платы для физических и юридических лиц за услуги (работы), не относящиеся к основным видам деятельности муниципальных учреждений Череповецкого муниципального района. </w:t>
      </w:r>
    </w:p>
    <w:p w:rsidR="0049037D" w:rsidRPr="0049037D" w:rsidRDefault="0049037D" w:rsidP="00490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2. Постановление разместить на официальном сайте Череповецкого муниципального района в информационно-телекоммуникационной сети Интернет.</w:t>
      </w:r>
    </w:p>
    <w:p w:rsidR="0049037D" w:rsidRPr="0049037D" w:rsidRDefault="0049037D" w:rsidP="004903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proofErr w:type="spellStart"/>
      <w:r w:rsidRPr="0049037D">
        <w:rPr>
          <w:rFonts w:ascii="Times New Roman" w:eastAsia="Calibri" w:hAnsi="Times New Roman" w:cs="Times New Roman"/>
          <w:sz w:val="28"/>
          <w:szCs w:val="28"/>
        </w:rPr>
        <w:t>Н.В.Виноградов</w:t>
      </w:r>
      <w:proofErr w:type="spellEnd"/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49037D" w:rsidRPr="0049037D" w:rsidRDefault="0049037D" w:rsidP="0049037D">
      <w:pPr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</w:p>
    <w:p w:rsidR="0049037D" w:rsidRPr="0049037D" w:rsidRDefault="0049037D" w:rsidP="0049037D">
      <w:pPr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9037D" w:rsidRPr="0049037D" w:rsidRDefault="0049037D" w:rsidP="0049037D">
      <w:pPr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от 17.02.2016 № 133</w:t>
      </w:r>
    </w:p>
    <w:p w:rsidR="0049037D" w:rsidRPr="0049037D" w:rsidRDefault="0049037D" w:rsidP="0049037D">
      <w:pPr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3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Порядок</w:t>
      </w: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37D">
        <w:rPr>
          <w:rFonts w:ascii="Times New Roman" w:eastAsia="Calibri" w:hAnsi="Times New Roman" w:cs="Times New Roman"/>
          <w:b/>
          <w:sz w:val="28"/>
          <w:szCs w:val="28"/>
        </w:rPr>
        <w:t>определения платы для физических и юридических лиц за услуги (работы), не относящиеся к основным видам деятельности муниципальных учреждений Череповецкого муниципального района</w:t>
      </w: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37D">
        <w:rPr>
          <w:rFonts w:ascii="Times New Roman" w:eastAsia="Calibri" w:hAnsi="Times New Roman" w:cs="Times New Roman"/>
          <w:b/>
          <w:sz w:val="28"/>
          <w:szCs w:val="28"/>
        </w:rPr>
        <w:t>(далее – Порядок)</w:t>
      </w: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37D" w:rsidRPr="0049037D" w:rsidRDefault="0049037D" w:rsidP="0049037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49037D" w:rsidRPr="0049037D" w:rsidRDefault="0049037D" w:rsidP="0049037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1.1. Настоящий Порядок устанавливает правила определения платы для физических и юридических лиц за услуги (работы), не относящиеся к основным видам деятельности муниципальных учреждений Череповецкого муниципального района (далее – Учреждения).</w:t>
      </w: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1.2. Порядок распространяется на иные виды деятельности Учреждения, не являющиеся основными в соответствии с его уставом.</w:t>
      </w: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1.3. Учреждение формирует перечень платных услуг (работ),  производит расчет платы за оказание платных услуг (работ), утверждает размер платы за оказание платных услуг (работ).</w:t>
      </w: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1.4. Услуги (работы) оказываются Учреждением за плату, размер которой полностью покрывает издержки Учреждения на их оказание.</w:t>
      </w: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1.5. Учреждение самостоятельно определяет возможность оказания платных услуг (работ) в зависимости от материальной базы, численного состава и квалификации персонала, спроса на услугу (работу).</w:t>
      </w: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1.6. Размер платы за платные услуги (работы) определяется на основании размера расчетных и расчетно-нормативных затрат на оказание Учреждением платных услуг (работ) по основным видам деятельности, а также размера расчетных и расчетно-нормативных затрат на содержание имущества Учреждения с учетом:</w:t>
      </w: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- анализа фактических затрат Учреждения на оказание платных услуг (работ) по основным видам деятельности в предшествующие периоды;</w:t>
      </w: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- прогнозной информации о динамике изменения уровня цен (тарифов) в составе затрат на оказание Учреждением платных услуг (работ)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- анализа существующего и прогнозируемого объема рыночных предложений на аналогичные услуги (работы) и уровня цен (тарифов) на них;</w:t>
      </w: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- анализа существующего и прогнозируемого объема спроса на аналогичные услуги (работы).</w:t>
      </w: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1.7. Стоимость платных услуг (работ) определяется на основе расчета экономически обоснованных затрат материальных и трудовых ресурсов (далее - затраты) и прибыли.</w:t>
      </w: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1.8. На отдельные услуги (работы), выполнение которых носит разовый (нестандартный) характер, размер платы за оказание услуги (выполнение работы) может определяться на основании разовой калькуляции затрат. </w:t>
      </w:r>
    </w:p>
    <w:p w:rsidR="0049037D" w:rsidRPr="0049037D" w:rsidRDefault="0049037D" w:rsidP="00490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1.9. Учреждение, оказывающее платные услуги (работы), обязано своевременно и в доступном месте предоставлять физическим и юридическим лицам необходимую и достоверную информацию о перечне платных услуг (работ) и размере платы за платные услуги (работы) по форме 1 приложения к настоящему Порядку.</w:t>
      </w:r>
    </w:p>
    <w:p w:rsidR="0049037D" w:rsidRPr="0049037D" w:rsidRDefault="0049037D" w:rsidP="0049037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49037D" w:rsidRPr="0049037D" w:rsidRDefault="0049037D" w:rsidP="0049037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Определение размера платы за платные услуги (работы)</w:t>
      </w:r>
    </w:p>
    <w:p w:rsidR="0049037D" w:rsidRPr="0049037D" w:rsidRDefault="0049037D" w:rsidP="0049037D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Размер платы формируется на основе себестоимости оказания платной услуги (работы), с учетом спроса, требований к качеству с учетом нормативных правовых актов по определению расчетно-нормативных затрат на оказание платной услуги (работы).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Затраты Учреждения состоят из затрат, непосредственно связанных с оказанием платной услуги (работы) и потребляемых в процессе ее предоставления, и затрат, необходимых для обеспечения деятельности Учреждения в целом, но не потребляемые непосредственно в процессе оказания платной услуги (работы).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затратам, непосредственно связанным с оказанием платной услуги (работы), относятся: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персонал, непосредственно участвующий в процессе оказания платной услуги (работы) (далее - основной персонал);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запасы, полностью потребляемые в процессе оказания платной услуги (работы);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(амортизация) оборудования, используемого в процессе оказания платной услуги (работы);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расходы, отражающие специфику оказания платной услуги (работы).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 затратам, необходимым для обеспечения деятельности Учреждения в целом, но не потребляемым непосредственно в процессе оказания платной услуги (работы) (далее - накладные затраты), относятся: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персонал Учреждения, не участвующий непосредственно в процессе оказания платной услуги (работы) (далее - административно-управленческий персонал);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расходы - приобретение материальных запасов, оплата услуг связи, транспортных услуг, коммунальных услуг, обслуживание и ремонт объектов (далее - затраты общехозяйственного назначения);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уплату налогов, государственной пошлины и иные обязательные платежи (кроме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страхования);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(амортизация) зданий, сооружений и других основных фондов, непосредственно не связанных с оказанием платной услуги (работы).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расчета затрат на оказание платной услуги (работы) используются расчетно-аналитический метод или метод прямого счета.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Расчетно-аналитический метод применяется в случаях, когда в оказании платной услуги (работы) задействован в равной степени весь основной персонал Учреждения и все материальные ресурсы.</w:t>
      </w:r>
    </w:p>
    <w:p w:rsidR="0049037D" w:rsidRPr="0049037D" w:rsidRDefault="0049037D" w:rsidP="0049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метод позволяет рассчитать затраты на оказание платной услуги (работы) на основе анализа фактических затрат учреждения в предшествующие периоды. В основе расчета затрат на оказание платной услуги (работы) лежит расчет средней стоимости единицы времени (человеко-дня, человеко-часа) и оценка количества единиц времени (человеко-дней, человеко-часов), необходимых для оказания платной услуги (работы). Расчет ведется по формуле: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9037D">
        <w:rPr>
          <w:rFonts w:ascii="Arial" w:eastAsia="Calibri" w:hAnsi="Arial" w:cs="Arial"/>
          <w:noProof/>
          <w:position w:val="-26"/>
          <w:sz w:val="20"/>
          <w:szCs w:val="20"/>
          <w:lang w:eastAsia="ru-RU"/>
        </w:rPr>
        <w:drawing>
          <wp:inline distT="0" distB="0" distL="0" distR="0" wp14:anchorId="1BD807E0" wp14:editId="49B2E26F">
            <wp:extent cx="2438400" cy="640080"/>
            <wp:effectExtent l="0" t="0" r="0" b="0"/>
            <wp:docPr id="1" name="Рисунок 1" descr="base_23647_95292_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47_95292_2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EA58FCB" wp14:editId="608A45EC">
            <wp:extent cx="373380" cy="335280"/>
            <wp:effectExtent l="0" t="0" r="0" b="0"/>
            <wp:docPr id="2" name="Рисунок 2" descr="base_23647_95292_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47_95292_2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затраты на оказание единицы платной услуги (работы);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3A94D38" wp14:editId="0104390F">
            <wp:extent cx="899160" cy="335280"/>
            <wp:effectExtent l="0" t="0" r="0" b="0"/>
            <wp:docPr id="3" name="Рисунок 3" descr="base_23647_95292_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47_95292_2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сумма всех затрат Учреждения за предшествующий период времени, скорректированная на индекс инфляции;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Фр. </w:t>
      </w:r>
      <w:proofErr w:type="spellStart"/>
      <w:r w:rsidRPr="0049037D">
        <w:rPr>
          <w:rFonts w:ascii="Times New Roman" w:eastAsia="Calibri" w:hAnsi="Times New Roman" w:cs="Times New Roman"/>
          <w:sz w:val="28"/>
          <w:szCs w:val="28"/>
        </w:rPr>
        <w:t>вр</w:t>
      </w:r>
      <w:proofErr w:type="spellEnd"/>
      <w:r w:rsidRPr="0049037D">
        <w:rPr>
          <w:rFonts w:ascii="Times New Roman" w:eastAsia="Calibri" w:hAnsi="Times New Roman" w:cs="Times New Roman"/>
          <w:sz w:val="28"/>
          <w:szCs w:val="28"/>
        </w:rPr>
        <w:t>. - нормативный фонд рабочего времени основного персонала Учреждения за тот же период времени;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A0DB484" wp14:editId="1AD2EB0C">
            <wp:extent cx="388620" cy="335280"/>
            <wp:effectExtent l="0" t="0" r="0" b="0"/>
            <wp:docPr id="4" name="Рисунок 4" descr="base_23647_95292_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47_95292_3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норма рабочего времени, затрачиваемого основным персоналом на оказание платной услуги (работы).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Для определения стоимости оказания услуг (работ) Учреждениями, осуществляющими эксплуатацию и содержание административных зданий, когда услуги оказываются в течение всего рабочего времени, в основе определения платы за оказание услуги (работы) лежит расчет стоимости обслуживания 1 кв. м площади здания в расчете на календарный месяц. Расчет ведется по формуле: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9037D">
        <w:rPr>
          <w:rFonts w:ascii="Arial" w:eastAsia="Calibri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 wp14:anchorId="288FE817" wp14:editId="33C78971">
            <wp:extent cx="2407920" cy="335280"/>
            <wp:effectExtent l="0" t="0" r="0" b="0"/>
            <wp:docPr id="5" name="Рисунок 5" descr="base_23647_95292_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647_95292_3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8F09666" wp14:editId="10C676D3">
            <wp:extent cx="373380" cy="335280"/>
            <wp:effectExtent l="0" t="0" r="0" b="0"/>
            <wp:docPr id="6" name="Рисунок 6" descr="base_23647_95292_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647_95292_3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затраты на оказание единицы платной услуги (работы) на конкретном здании в месяц (стоимость обслуживания 1 кв. м в месяц);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8C93B7B" wp14:editId="4AFBB011">
            <wp:extent cx="899160" cy="335280"/>
            <wp:effectExtent l="0" t="0" r="0" b="0"/>
            <wp:docPr id="7" name="Рисунок 7" descr="base_23647_95292_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647_95292_3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сумма всех затрат Учреждения за предшествующий период времени, скорректированная на индекс инфляции;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S - площадь здания;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12 - количество месяцев в году.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2.7. Метод прямого счета применяется в случаях, когда оказание платной услуги  (работы) требует использования отдельных специалистов основного персонала Учреждения и специфических материальных ресурсов, включая материальные запасы и оборудование.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В основе расчета затрат на оказание платной услуги (работы) лежит прямой учет всех элементов затрат. Расчет ведется по формуле: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9037D">
        <w:rPr>
          <w:rFonts w:ascii="Arial" w:eastAsia="Calibri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 wp14:anchorId="349E5E38" wp14:editId="3A916B00">
            <wp:extent cx="2735580" cy="335280"/>
            <wp:effectExtent l="0" t="0" r="0" b="0"/>
            <wp:docPr id="8" name="Рисунок 8" descr="base_23647_95292_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647_95292_34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7C2C4F9" wp14:editId="060B8CD5">
            <wp:extent cx="373380" cy="335280"/>
            <wp:effectExtent l="0" t="0" r="0" b="0"/>
            <wp:docPr id="9" name="Рисунок 9" descr="base_23647_95292_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647_95292_3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затраты на оказание платной услуги (работы);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4266AF9" wp14:editId="50E290A6">
            <wp:extent cx="327660" cy="327660"/>
            <wp:effectExtent l="0" t="0" r="0" b="0"/>
            <wp:docPr id="10" name="Рисунок 10" descr="base_23647_95292_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647_95292_36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затраты на основной персонал, непосредственно принимающий участие в оказании платной услуги (работы);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ED40101" wp14:editId="46374EE4">
            <wp:extent cx="327660" cy="327660"/>
            <wp:effectExtent l="0" t="0" r="0" b="0"/>
            <wp:docPr id="11" name="Рисунок 11" descr="base_23647_95292_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47_95292_3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затраты на приобретение материальных запасов, потребляемых в процессе оказания платной услуги (работы);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2DA5E43" wp14:editId="1E5F1D96">
            <wp:extent cx="426720" cy="335280"/>
            <wp:effectExtent l="0" t="0" r="0" b="0"/>
            <wp:docPr id="12" name="Рисунок 12" descr="base_23647_95292_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47_95292_3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сумма начисленной амортизации оборудования, используемого при оказании платной услуги (работы);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41FED6E3" wp14:editId="6886A2AC">
            <wp:extent cx="243840" cy="304800"/>
            <wp:effectExtent l="0" t="0" r="0" b="0"/>
            <wp:docPr id="13" name="Рисунок 13" descr="base_23647_95292_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647_95292_3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накладные затраты, относимые на стоимость платной услуги (работы).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2.8. Затраты на основной персонал включают в себя: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оплату труда и начисления на выплаты по оплате труда основного персонала;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командировки основного персонала, связанные с предоставлением платной услуги (работы);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суммы вознаграждения за выполненные работы (оказанные услуги) по гражданско-правовым договорам.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платной услуги (работы). Данный расчет проводится по каждому работнику, участвующему в оказании соответствующей платной услуги (работы), и определяется по формуле: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9037D">
        <w:rPr>
          <w:rFonts w:ascii="Arial" w:eastAsia="Calibri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 wp14:anchorId="101B8305" wp14:editId="0A7E04D3">
            <wp:extent cx="2400300" cy="335280"/>
            <wp:effectExtent l="0" t="0" r="0" b="0"/>
            <wp:docPr id="14" name="Рисунок 14" descr="base_23647_95292_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647_95292_40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F8BDA5C" wp14:editId="5344CEBE">
            <wp:extent cx="327660" cy="327660"/>
            <wp:effectExtent l="0" t="0" r="0" b="0"/>
            <wp:docPr id="15" name="Рисунок 15" descr="base_23647_95292_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47_95292_4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затраты на оплату труда и начисления на выплаты по оплате труда основного персонала;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1BC2844" wp14:editId="7A6178FD">
            <wp:extent cx="388620" cy="335280"/>
            <wp:effectExtent l="0" t="0" r="0" b="0"/>
            <wp:docPr id="16" name="Рисунок 16" descr="base_23647_95292_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47_95292_4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норма рабочего времени, затрачиваемого основным персоналом;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37D">
        <w:rPr>
          <w:rFonts w:ascii="Times New Roman" w:eastAsia="Calibri" w:hAnsi="Times New Roman" w:cs="Times New Roman"/>
          <w:sz w:val="28"/>
          <w:szCs w:val="28"/>
        </w:rPr>
        <w:t>ОТч</w:t>
      </w:r>
      <w:proofErr w:type="spellEnd"/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повременная (часовая, дневная, месячная) ставка по штатному расписанию и по гражданско-правовым договорам сотрудников из числа основного персонала (включая начисления на выплаты по оплате труда).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Расчет затрат на оплату труда персонала, непосредственно участвующего в процессе оказания платной услуги (работы), производится по форме 2 приложения к настоящему Порядку.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2.9. Затраты на приобретение материальных запасов и услуг, полностью потребляемых в процессе оказания платной услуги, включают в себя (в зависимости от отраслевой специфики):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приобретение санитарно-технических, электротехнических материалов;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приобретение ГСМ;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приобретение хозяйственных материалов;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мягкий инвентарь;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приобретение расходных материалов для оргтехники;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материальные запасы, потребляемые в процессе оказания услуги.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(работы).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приобретение материальных запасов определяются по формуле: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9037D">
        <w:rPr>
          <w:rFonts w:ascii="Arial" w:eastAsia="Calibri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 wp14:anchorId="086B7C46" wp14:editId="1E8B2E5F">
            <wp:extent cx="2278380" cy="335280"/>
            <wp:effectExtent l="0" t="0" r="0" b="0"/>
            <wp:docPr id="17" name="Рисунок 17" descr="base_23647_95292_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647_95292_43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C7EBB0A" wp14:editId="04DA683F">
            <wp:extent cx="327660" cy="327660"/>
            <wp:effectExtent l="0" t="0" r="0" b="0"/>
            <wp:docPr id="18" name="Рисунок 18" descr="base_23647_95292_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647_95292_4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затраты на материальные запасы, потребляемые в процессе оказания платной услуги (работы);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9DDE4CB" wp14:editId="609F2A84">
            <wp:extent cx="411480" cy="327660"/>
            <wp:effectExtent l="0" t="0" r="7620" b="0"/>
            <wp:docPr id="19" name="Рисунок 19" descr="base_23647_95292_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47_95292_45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материальные запасы определенного вида;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52F03EF" wp14:editId="07B6DCF1">
            <wp:extent cx="274320" cy="327660"/>
            <wp:effectExtent l="0" t="0" r="0" b="0"/>
            <wp:docPr id="20" name="Рисунок 20" descr="base_23647_95292_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47_95292_46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цена приобретаемых материальных запасов.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Расчет затрат на материальные запасы, непосредственно потребляемые в процессе оказания платной услуги (работы), проводится по форме 3 приложения к настоящему Порядку.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2.10. Сумма начисленной амортизации оборудования, используемого при оказании платной услуги (работы), определяется исходя из балансовой стоимости оборудования, годовой нормы его износа и времени работы оборудования в процессе оказания платной услуги (работы).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Расчет суммы начисленной амортизации оборудования, используемого при оказании платной услуги (работы), производится по форме 4 приложения к настоящему Порядку.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2.11. Объем накладных затрат относится на стоимость платной услуги (работы)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услуги (работы), и определяется по формуле: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9037D">
        <w:rPr>
          <w:rFonts w:ascii="Arial" w:eastAsia="Calibri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 wp14:anchorId="0D46B95C" wp14:editId="6D41AD8D">
            <wp:extent cx="1584960" cy="327660"/>
            <wp:effectExtent l="0" t="0" r="0" b="0"/>
            <wp:docPr id="21" name="Рисунок 21" descr="base_23647_95292_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47_95292_47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0BABDDBB" wp14:editId="5B660ACD">
            <wp:extent cx="266700" cy="304800"/>
            <wp:effectExtent l="0" t="0" r="0" b="0"/>
            <wp:docPr id="22" name="Рисунок 22" descr="base_23647_95292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47_95292_4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коэффициент накладных затрат, отражающий нагрузку на единицу оплаты труда основного персонала Учреждения. Данный коэффициент рассчитывается на основании отчетных данных за предшествующий период и прогнозируемых изменений в плановом периоде по формуле: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9037D">
        <w:rPr>
          <w:rFonts w:ascii="Arial" w:eastAsia="Calibri" w:hAnsi="Arial" w:cs="Arial"/>
          <w:noProof/>
          <w:position w:val="-26"/>
          <w:sz w:val="20"/>
          <w:szCs w:val="20"/>
          <w:lang w:eastAsia="ru-RU"/>
        </w:rPr>
        <w:drawing>
          <wp:inline distT="0" distB="0" distL="0" distR="0" wp14:anchorId="74B93954" wp14:editId="00D94A13">
            <wp:extent cx="2407920" cy="640080"/>
            <wp:effectExtent l="0" t="0" r="0" b="0"/>
            <wp:docPr id="23" name="Рисунок 23" descr="base_23647_95292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47_95292_49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AFB6670" wp14:editId="09959EA0">
            <wp:extent cx="358140" cy="335280"/>
            <wp:effectExtent l="0" t="0" r="3810" b="0"/>
            <wp:docPr id="24" name="Рисунок 24" descr="base_23647_95292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47_95292_50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BF30720" wp14:editId="45653226">
            <wp:extent cx="373380" cy="327660"/>
            <wp:effectExtent l="0" t="0" r="7620" b="0"/>
            <wp:docPr id="25" name="Рисунок 25" descr="base_23647_95292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47_95292_51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9037D">
        <w:rPr>
          <w:rFonts w:ascii="Times New Roman" w:eastAsia="Calibri" w:hAnsi="Times New Roman" w:cs="Times New Roman"/>
          <w:sz w:val="28"/>
          <w:szCs w:val="28"/>
        </w:rPr>
        <w:t>- фактические затраты общехозяйственного назначения за предшествующий период, скорректированные на прогнозируемый инфляционный рост цен, и прогнозируемые затраты на уплату налогов, государственной пошлины и иных обязательных платежей (кроме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страхования) с учетом изменения налогового законодательства;</w:t>
      </w:r>
      <w:proofErr w:type="gramEnd"/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641C3F4" wp14:editId="340753EA">
            <wp:extent cx="426720" cy="327660"/>
            <wp:effectExtent l="0" t="0" r="0" b="0"/>
            <wp:docPr id="26" name="Рисунок 26" descr="base_23647_95292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47_95292_52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прогноз суммы начисленной амортизации имущества общехозяйственного назначения в плановом периоде;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82AFD8B" wp14:editId="444D868D">
            <wp:extent cx="327660" cy="327660"/>
            <wp:effectExtent l="0" t="0" r="0" b="0"/>
            <wp:docPr id="27" name="Рисунок 27" descr="base_23647_95292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47_95292_53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- фактические затраты на весь основной персонал Учреждения за предшествующий период, скорректированные на прогнозируемое изменение численности основного персонала и прогнозируемый рост заработной платы.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административно-управленческий персонал включают в себя: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оплату труда и начисления на выплаты по оплате труда административно-управленческого персонала;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нормативные затраты на командировки административно-управленческого персонала;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по повышению квалификации основного и административно-управленческого персонала.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общехозяйственного назначения включают в себя: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затраты на коммунальные услуги, услуги связи, транспорта, затраты на услуги банков, прачечных, затраты на прочие услуги, потребляемые учреждением при оказании платной услуги (работы);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037D">
        <w:rPr>
          <w:rFonts w:ascii="Times New Roman" w:eastAsia="Calibri" w:hAnsi="Times New Roman" w:cs="Times New Roman"/>
          <w:sz w:val="28"/>
          <w:szCs w:val="28"/>
        </w:rPr>
        <w:t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</w:t>
      </w:r>
      <w:proofErr w:type="gramEnd"/>
      <w:r w:rsidRPr="004903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9037D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49037D">
        <w:rPr>
          <w:rFonts w:ascii="Times New Roman" w:eastAsia="Calibri" w:hAnsi="Times New Roman" w:cs="Times New Roman"/>
          <w:sz w:val="28"/>
          <w:szCs w:val="28"/>
        </w:rPr>
        <w:t>, если аренда необходима для оказания платной услуги (работы)), затраты на уборку помещений, на содержание транспорта, санитарную обработку помещений.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Расчет накладных затрат производится по форме 5 приложения к настоящему Порядку.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37D">
        <w:rPr>
          <w:rFonts w:ascii="Times New Roman" w:eastAsia="Calibri" w:hAnsi="Times New Roman" w:cs="Times New Roman"/>
          <w:sz w:val="28"/>
          <w:szCs w:val="28"/>
        </w:rPr>
        <w:t>2.12. Расчет платы за оказание платной услуги (работы) производится по форме 6 приложения к настоящему Порядку.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9037D" w:rsidRPr="0049037D" w:rsidRDefault="0049037D" w:rsidP="004903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49037D" w:rsidRPr="0049037D" w:rsidRDefault="0049037D" w:rsidP="004903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 </w:t>
      </w: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49037D" w:rsidRPr="0049037D" w:rsidRDefault="0049037D" w:rsidP="004903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платных услуг (работ), оказываемых (выполняемых)</w:t>
      </w:r>
    </w:p>
    <w:p w:rsidR="0049037D" w:rsidRPr="0049037D" w:rsidRDefault="0049037D" w:rsidP="004903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учреждения)</w:t>
      </w: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стоимости</w:t>
      </w: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34"/>
        <w:gridCol w:w="6845"/>
        <w:gridCol w:w="2997"/>
      </w:tblGrid>
      <w:tr w:rsidR="0049037D" w:rsidRPr="0049037D" w:rsidTr="0049037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 за платные услуги (работы), руб.</w:t>
            </w:r>
          </w:p>
        </w:tc>
      </w:tr>
      <w:tr w:rsidR="0049037D" w:rsidRPr="0049037D" w:rsidTr="0049037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7D" w:rsidRPr="0049037D" w:rsidRDefault="0049037D" w:rsidP="00490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2 </w:t>
      </w: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</w:t>
      </w:r>
    </w:p>
    <w:p w:rsidR="0049037D" w:rsidRPr="0049037D" w:rsidRDefault="0049037D" w:rsidP="004903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 на оплату труда персонала</w:t>
      </w:r>
    </w:p>
    <w:p w:rsidR="0049037D" w:rsidRPr="0049037D" w:rsidRDefault="0049037D" w:rsidP="004903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037D" w:rsidRPr="0049037D" w:rsidRDefault="0049037D" w:rsidP="00490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платной услуги (работы))</w:t>
      </w:r>
    </w:p>
    <w:p w:rsidR="0049037D" w:rsidRPr="0049037D" w:rsidRDefault="0049037D" w:rsidP="004903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CellSpacing w:w="15" w:type="dxa"/>
        <w:tblInd w:w="110" w:type="dxa"/>
        <w:tblLook w:val="04A0" w:firstRow="1" w:lastRow="0" w:firstColumn="1" w:lastColumn="0" w:noHBand="0" w:noVBand="1"/>
      </w:tblPr>
      <w:tblGrid>
        <w:gridCol w:w="1832"/>
        <w:gridCol w:w="322"/>
        <w:gridCol w:w="1627"/>
        <w:gridCol w:w="336"/>
        <w:gridCol w:w="1459"/>
        <w:gridCol w:w="285"/>
        <w:gridCol w:w="1311"/>
        <w:gridCol w:w="443"/>
        <w:gridCol w:w="1829"/>
      </w:tblGrid>
      <w:tr w:rsidR="0049037D" w:rsidRPr="0049037D" w:rsidTr="0049037D">
        <w:trPr>
          <w:tblCellSpacing w:w="15" w:type="dxa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должностной оклад в месяц, включая начисления на выплаты по оплате труда, руб.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Месячный фонд рабочего времени, мин. (час.)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времени на оказание платной услуги (работы), мин. (час.)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оплату труда персонала, руб. (гр. 5 = гр. 2 / гр. 3 x гр. 4)</w:t>
            </w:r>
          </w:p>
        </w:tc>
      </w:tr>
      <w:tr w:rsidR="0049037D" w:rsidRPr="0049037D" w:rsidTr="0049037D">
        <w:trPr>
          <w:tblCellSpacing w:w="15" w:type="dxa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49037D" w:rsidRPr="0049037D" w:rsidTr="0049037D">
        <w:trPr>
          <w:tblCellSpacing w:w="15" w:type="dxa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9384" w:type="dxa"/>
            <w:gridSpan w:val="9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9037D" w:rsidRPr="0049037D" w:rsidRDefault="0049037D" w:rsidP="00490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3</w:t>
            </w:r>
          </w:p>
          <w:p w:rsidR="0049037D" w:rsidRPr="0049037D" w:rsidRDefault="0049037D" w:rsidP="004903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Расчет</w:t>
            </w:r>
          </w:p>
          <w:p w:rsidR="0049037D" w:rsidRPr="0049037D" w:rsidRDefault="0049037D" w:rsidP="0049037D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затрат на материальные запасы</w:t>
            </w:r>
          </w:p>
          <w:p w:rsidR="0049037D" w:rsidRPr="0049037D" w:rsidRDefault="0049037D" w:rsidP="0049037D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платной услуги (работы))</w:t>
            </w:r>
          </w:p>
        </w:tc>
      </w:tr>
      <w:tr w:rsidR="0049037D" w:rsidRPr="0049037D" w:rsidTr="0049037D">
        <w:trPr>
          <w:tblCellSpacing w:w="15" w:type="dxa"/>
        </w:trPr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материальных запасов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</w:t>
            </w:r>
          </w:p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(в ед. измерения)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единицу, руб.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затрат материальных запасов, руб. (гр. 5 = гр. 3 x гр. 4)</w:t>
            </w:r>
          </w:p>
        </w:tc>
      </w:tr>
      <w:tr w:rsidR="0049037D" w:rsidRPr="0049037D" w:rsidTr="0049037D">
        <w:trPr>
          <w:tblCellSpacing w:w="15" w:type="dxa"/>
        </w:trPr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49037D" w:rsidRPr="0049037D" w:rsidTr="0049037D">
        <w:trPr>
          <w:tblCellSpacing w:w="15" w:type="dxa"/>
        </w:trPr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49037D" w:rsidRPr="0049037D" w:rsidRDefault="0049037D" w:rsidP="00490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95" w:type="dxa"/>
        <w:tblLook w:val="04A0" w:firstRow="1" w:lastRow="0" w:firstColumn="1" w:lastColumn="0" w:noHBand="0" w:noVBand="1"/>
      </w:tblPr>
      <w:tblGrid>
        <w:gridCol w:w="1157"/>
        <w:gridCol w:w="306"/>
        <w:gridCol w:w="393"/>
        <w:gridCol w:w="1436"/>
        <w:gridCol w:w="1112"/>
        <w:gridCol w:w="1772"/>
        <w:gridCol w:w="738"/>
        <w:gridCol w:w="990"/>
        <w:gridCol w:w="113"/>
        <w:gridCol w:w="1463"/>
        <w:gridCol w:w="30"/>
        <w:gridCol w:w="97"/>
      </w:tblGrid>
      <w:tr w:rsidR="0049037D" w:rsidRPr="0049037D" w:rsidTr="0049037D">
        <w:trPr>
          <w:tblCellSpacing w:w="15" w:type="dxa"/>
        </w:trPr>
        <w:tc>
          <w:tcPr>
            <w:tcW w:w="947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9037D" w:rsidRPr="0049037D" w:rsidRDefault="0049037D" w:rsidP="004903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4 </w:t>
            </w:r>
          </w:p>
          <w:p w:rsidR="0049037D" w:rsidRPr="0049037D" w:rsidRDefault="0049037D" w:rsidP="004903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Расчет</w:t>
            </w:r>
          </w:p>
          <w:p w:rsidR="0049037D" w:rsidRPr="0049037D" w:rsidRDefault="0049037D" w:rsidP="0049037D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затрат суммы начисленной амортизации оборудования</w:t>
            </w:r>
          </w:p>
          <w:p w:rsidR="0049037D" w:rsidRPr="0049037D" w:rsidRDefault="0049037D" w:rsidP="0049037D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платной услуги (работы))</w:t>
            </w:r>
          </w:p>
        </w:tc>
      </w:tr>
      <w:tr w:rsidR="0049037D" w:rsidRPr="0049037D" w:rsidTr="0049037D">
        <w:trPr>
          <w:tblCellSpacing w:w="15" w:type="dxa"/>
        </w:trPr>
        <w:tc>
          <w:tcPr>
            <w:tcW w:w="1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норма износа, %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норма времени работы оборудования, час.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 оборудования в процессе оказания платной услуги (работы), час.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начисленной амортизации, руб. (гр. 6 = гр. 2 x гр. 3 x (гр. 4 / гр. 5))</w:t>
            </w:r>
          </w:p>
        </w:tc>
      </w:tr>
      <w:tr w:rsidR="0049037D" w:rsidRPr="0049037D" w:rsidTr="0049037D">
        <w:trPr>
          <w:tblCellSpacing w:w="15" w:type="dxa"/>
        </w:trPr>
        <w:tc>
          <w:tcPr>
            <w:tcW w:w="1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49037D" w:rsidRPr="0049037D" w:rsidTr="0049037D">
        <w:trPr>
          <w:tblCellSpacing w:w="15" w:type="dxa"/>
        </w:trPr>
        <w:tc>
          <w:tcPr>
            <w:tcW w:w="1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1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1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tblCellSpacing w:w="15" w:type="dxa"/>
        </w:trPr>
        <w:tc>
          <w:tcPr>
            <w:tcW w:w="1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gridAfter w:val="2"/>
          <w:wAfter w:w="82" w:type="dxa"/>
          <w:tblCellSpacing w:w="15" w:type="dxa"/>
        </w:trPr>
        <w:tc>
          <w:tcPr>
            <w:tcW w:w="9367" w:type="dxa"/>
            <w:gridSpan w:val="10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9037D" w:rsidRPr="0049037D" w:rsidRDefault="0049037D" w:rsidP="004903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5</w:t>
            </w:r>
          </w:p>
          <w:p w:rsidR="0049037D" w:rsidRPr="0049037D" w:rsidRDefault="0049037D" w:rsidP="004903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Расчет накладных затрат</w:t>
            </w:r>
          </w:p>
          <w:p w:rsidR="0049037D" w:rsidRPr="0049037D" w:rsidRDefault="0049037D" w:rsidP="00490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49037D" w:rsidRPr="0049037D" w:rsidRDefault="0049037D" w:rsidP="00490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платной услуги (работы))</w:t>
            </w:r>
          </w:p>
        </w:tc>
      </w:tr>
      <w:tr w:rsidR="0049037D" w:rsidRPr="0049037D" w:rsidTr="0049037D">
        <w:trPr>
          <w:gridAfter w:val="2"/>
          <w:wAfter w:w="82" w:type="dxa"/>
          <w:tblCellSpacing w:w="15" w:type="dxa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5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49037D" w:rsidRPr="0049037D" w:rsidTr="0049037D">
        <w:trPr>
          <w:gridAfter w:val="2"/>
          <w:wAfter w:w="82" w:type="dxa"/>
          <w:tblCellSpacing w:w="15" w:type="dxa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 затрат на административно-управленческий персонал, руб. 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gridAfter w:val="2"/>
          <w:wAfter w:w="82" w:type="dxa"/>
          <w:tblCellSpacing w:w="15" w:type="dxa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 затрат общехозяйственного назначения, включая затраты на оплату налогов (кроме налогов на фонд оплаты труда), руб. 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gridAfter w:val="2"/>
          <w:wAfter w:w="82" w:type="dxa"/>
          <w:tblCellSpacing w:w="15" w:type="dxa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 суммы начисленной амортизации имущества общехозяйственного назначения, руб. 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gridAfter w:val="2"/>
          <w:wAfter w:w="82" w:type="dxa"/>
          <w:tblCellSpacing w:w="15" w:type="dxa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 суммарного фонда оплаты труда основного персонала, руб. 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gridAfter w:val="2"/>
          <w:wAfter w:w="82" w:type="dxa"/>
          <w:tblCellSpacing w:w="15" w:type="dxa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накладных затрат 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стр. 5 = {стр. 1 + стр. 2 + стр. 3} / стр. 4 </w:t>
            </w:r>
          </w:p>
        </w:tc>
      </w:tr>
      <w:tr w:rsidR="0049037D" w:rsidRPr="0049037D" w:rsidTr="0049037D">
        <w:trPr>
          <w:gridAfter w:val="2"/>
          <w:wAfter w:w="82" w:type="dxa"/>
          <w:tblCellSpacing w:w="15" w:type="dxa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Затраты на персонал, участвующий в предоставлении платной услуги (работы), руб. 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gridAfter w:val="2"/>
          <w:wAfter w:w="82" w:type="dxa"/>
          <w:tblCellSpacing w:w="15" w:type="dxa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накладные затраты, руб. 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стр. 7 = стр. 5 x стр. 6 </w:t>
            </w:r>
          </w:p>
        </w:tc>
      </w:tr>
      <w:tr w:rsidR="0049037D" w:rsidRPr="0049037D" w:rsidTr="0049037D">
        <w:trPr>
          <w:gridAfter w:val="1"/>
          <w:wAfter w:w="52" w:type="dxa"/>
          <w:tblCellSpacing w:w="15" w:type="dxa"/>
        </w:trPr>
        <w:tc>
          <w:tcPr>
            <w:tcW w:w="9397" w:type="dxa"/>
            <w:gridSpan w:val="11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9037D" w:rsidRPr="0049037D" w:rsidRDefault="0049037D" w:rsidP="0049037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6 </w:t>
            </w:r>
          </w:p>
          <w:p w:rsidR="0049037D" w:rsidRPr="0049037D" w:rsidRDefault="0049037D" w:rsidP="004903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Расчет</w:t>
            </w:r>
          </w:p>
          <w:p w:rsidR="0049037D" w:rsidRPr="0049037D" w:rsidRDefault="0049037D" w:rsidP="0049037D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платы за оказание платной услуги (работы)</w:t>
            </w:r>
          </w:p>
          <w:p w:rsidR="0049037D" w:rsidRPr="0049037D" w:rsidRDefault="0049037D" w:rsidP="0049037D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9037D" w:rsidRPr="0049037D" w:rsidRDefault="0049037D" w:rsidP="00490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платной услуги (работы))</w:t>
            </w:r>
          </w:p>
        </w:tc>
      </w:tr>
      <w:tr w:rsidR="0049037D" w:rsidRPr="0049037D" w:rsidTr="0049037D">
        <w:trPr>
          <w:gridAfter w:val="1"/>
          <w:wAfter w:w="52" w:type="dxa"/>
          <w:tblCellSpacing w:w="15" w:type="dxa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6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статей затрат 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49037D" w:rsidRPr="0049037D" w:rsidTr="0049037D">
        <w:trPr>
          <w:gridAfter w:val="1"/>
          <w:wAfter w:w="52" w:type="dxa"/>
          <w:tblCellSpacing w:w="15" w:type="dxa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Затраты на оплату труда персонала 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gridAfter w:val="1"/>
          <w:wAfter w:w="52" w:type="dxa"/>
          <w:tblCellSpacing w:w="15" w:type="dxa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Затраты материальных запасов 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gridAfter w:val="1"/>
          <w:wAfter w:w="52" w:type="dxa"/>
          <w:tblCellSpacing w:w="15" w:type="dxa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начисленной амортизации оборудования, используемого при оказании платной услуги (работы) 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gridAfter w:val="1"/>
          <w:wAfter w:w="52" w:type="dxa"/>
          <w:tblCellSpacing w:w="15" w:type="dxa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Накладные затраты, относимые на платную услугу (работу) 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gridAfter w:val="1"/>
          <w:wAfter w:w="52" w:type="dxa"/>
          <w:trHeight w:val="454"/>
          <w:tblCellSpacing w:w="15" w:type="dxa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затрат за расчетный период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037D" w:rsidRPr="0049037D" w:rsidTr="0049037D">
        <w:trPr>
          <w:gridAfter w:val="1"/>
          <w:wAfter w:w="52" w:type="dxa"/>
          <w:trHeight w:val="475"/>
          <w:tblCellSpacing w:w="15" w:type="dxa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оказание платной услуги (работы)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9037D" w:rsidRPr="0049037D" w:rsidRDefault="0049037D" w:rsidP="0049037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7AD3" w:rsidRDefault="00A37AD3">
      <w:bookmarkStart w:id="1" w:name="_GoBack"/>
      <w:bookmarkEnd w:id="1"/>
    </w:p>
    <w:sectPr w:rsidR="00A37AD3" w:rsidSect="00490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54A1"/>
    <w:multiLevelType w:val="hybridMultilevel"/>
    <w:tmpl w:val="5E3E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95"/>
    <w:rsid w:val="00336395"/>
    <w:rsid w:val="0049037D"/>
    <w:rsid w:val="00A3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microsoft.com/office/2007/relationships/stylesWithEffects" Target="stylesWithEffect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223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2581</Words>
  <Characters>14713</Characters>
  <Application>Microsoft Office Word</Application>
  <DocSecurity>0</DocSecurity>
  <Lines>122</Lines>
  <Paragraphs>34</Paragraphs>
  <ScaleCrop>false</ScaleCrop>
  <Company>HP</Company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2023-11-16T11:41:00Z</dcterms:created>
  <dcterms:modified xsi:type="dcterms:W3CDTF">2023-11-16T11:42:00Z</dcterms:modified>
</cp:coreProperties>
</file>